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widowControl/>
        <w:tabs defTabSz="708">
          <w:tab w:val="left" w:pos="1275" w:leader="none"/>
        </w:tabs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jc w:val="center"/>
        <w:widowControl/>
        <w:tabs defTabSz="708">
          <w:tab w:val="left" w:pos="2250" w:leader="none"/>
        </w:tabs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О порядке применения испытания при приеме на работу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Статьей 70 Трудового кодекса Российской Федерации предусмотрено испытание при приеме на работу в целях проверки работника соответствии поручаемой ему работы.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>
      <w:pPr>
        <w:ind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Испытание при приеме на работу не устанавливается: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избранных по конкурсу на замещение соответствующей должности;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беременных женщин и женщин, имеющих детей в возрасте до полутора лет;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не достигших возраста восемнадцати лет;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избранных на выборную должность на оплачиваемую работу;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приглашенных на работу в порядке перевода от другого работодателя по согласованию между работодателями;</w:t>
      </w:r>
    </w:p>
    <w:p>
      <w:pPr>
        <w:numPr>
          <w:ilvl w:val="0"/>
          <w:numId w:val="1"/>
        </w:numPr>
        <w:ind w:left="0" w:firstLine="709"/>
        <w:spacing/>
        <w:jc w:val="both"/>
        <w:widowControl/>
        <w:rPr>
          <w:rFonts w:eastAsia="Times New Roman"/>
          <w:color w:val="3a4256"/>
          <w:kern w:val="0"/>
          <w:sz w:val="22"/>
          <w:szCs w:val="22"/>
          <w:lang w:eastAsia="zh-cn"/>
        </w:rPr>
      </w:pPr>
      <w:r>
        <w:rPr>
          <w:rFonts w:eastAsia="Times New Roman"/>
          <w:color w:val="3a4256"/>
          <w:kern w:val="0"/>
          <w:sz w:val="22"/>
          <w:szCs w:val="22"/>
          <w:lang w:eastAsia="zh-cn"/>
        </w:rPr>
        <w:t>для лиц, заключающих трудовой договор на срок до двух месяцев.</w:t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2"/>
      <w:tmLastPosIdx w:val="51"/>
    </w:tmLastPosCaret>
    <w:tmLastPosAnchor>
      <w:tmLastPosPgfIdx w:val="2"/>
      <w:tmLastPosIdx w:val="0"/>
    </w:tmLastPosAnchor>
    <w:tmLastPosTblRect w:left="0" w:top="0" w:right="0" w:bottom="0"/>
  </w:tmLastPos>
  <w:tmAppRevision w:date="165468940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2022-06-08T11:56:48Z</dcterms:modified>
</cp:coreProperties>
</file>